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13DA6" w14:textId="5176D7F6" w:rsidR="00A30D15" w:rsidRPr="00733A32" w:rsidRDefault="00A30D15" w:rsidP="00990464">
      <w:pPr>
        <w:spacing w:after="0" w:line="240" w:lineRule="auto"/>
        <w:jc w:val="both"/>
        <w:rPr>
          <w:rFonts w:cstheme="minorHAnsi"/>
          <w:b/>
          <w:color w:val="000000"/>
          <w:sz w:val="24"/>
          <w:szCs w:val="24"/>
        </w:rPr>
      </w:pPr>
      <w:bookmarkStart w:id="0" w:name="_GoBack"/>
      <w:bookmarkEnd w:id="0"/>
      <w:r w:rsidRPr="00733A32">
        <w:rPr>
          <w:rFonts w:cstheme="minorHAnsi"/>
          <w:b/>
          <w:color w:val="000000"/>
          <w:sz w:val="24"/>
          <w:szCs w:val="24"/>
        </w:rPr>
        <w:t>Counsellor</w:t>
      </w:r>
      <w:r w:rsidR="00152B53">
        <w:rPr>
          <w:rFonts w:cstheme="minorHAnsi"/>
          <w:b/>
          <w:color w:val="000000"/>
          <w:sz w:val="24"/>
          <w:szCs w:val="24"/>
        </w:rPr>
        <w:t xml:space="preserve"> cum Coordinator </w:t>
      </w:r>
    </w:p>
    <w:p w14:paraId="52E6D728" w14:textId="77777777" w:rsidR="00A30D15" w:rsidRPr="00733A32" w:rsidRDefault="00A30D15" w:rsidP="00990464">
      <w:pPr>
        <w:spacing w:after="0" w:line="240" w:lineRule="auto"/>
        <w:jc w:val="both"/>
        <w:rPr>
          <w:rFonts w:cstheme="minorHAnsi"/>
          <w:b/>
          <w:color w:val="000000"/>
          <w:sz w:val="24"/>
          <w:szCs w:val="24"/>
        </w:rPr>
      </w:pPr>
    </w:p>
    <w:tbl>
      <w:tblPr>
        <w:tblW w:w="0" w:type="auto"/>
        <w:tblLook w:val="04A0" w:firstRow="1" w:lastRow="0" w:firstColumn="1" w:lastColumn="0" w:noHBand="0" w:noVBand="1"/>
      </w:tblPr>
      <w:tblGrid>
        <w:gridCol w:w="2394"/>
        <w:gridCol w:w="4014"/>
      </w:tblGrid>
      <w:tr w:rsidR="00A30D15" w:rsidRPr="00733A32" w14:paraId="39F172F5" w14:textId="77777777" w:rsidTr="00A30D15">
        <w:tc>
          <w:tcPr>
            <w:tcW w:w="2394" w:type="dxa"/>
            <w:hideMark/>
          </w:tcPr>
          <w:p w14:paraId="7CD8E8CD"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Location:</w:t>
            </w:r>
          </w:p>
        </w:tc>
        <w:tc>
          <w:tcPr>
            <w:tcW w:w="4014" w:type="dxa"/>
            <w:hideMark/>
          </w:tcPr>
          <w:p w14:paraId="2868076C" w14:textId="415C9FA6" w:rsidR="00A30D15" w:rsidRPr="00733A32" w:rsidRDefault="00152B53" w:rsidP="00990464">
            <w:pPr>
              <w:spacing w:after="0" w:line="240" w:lineRule="auto"/>
              <w:jc w:val="both"/>
              <w:rPr>
                <w:rFonts w:cstheme="minorHAnsi"/>
                <w:b/>
                <w:color w:val="000000"/>
                <w:sz w:val="24"/>
                <w:szCs w:val="24"/>
              </w:rPr>
            </w:pPr>
            <w:r>
              <w:rPr>
                <w:rFonts w:cstheme="minorHAnsi"/>
                <w:b/>
                <w:color w:val="000000"/>
                <w:sz w:val="24"/>
                <w:szCs w:val="24"/>
              </w:rPr>
              <w:t>Greater Noida</w:t>
            </w:r>
          </w:p>
        </w:tc>
      </w:tr>
      <w:tr w:rsidR="00A30D15" w:rsidRPr="00733A32" w14:paraId="717A7E6C" w14:textId="77777777" w:rsidTr="00A30D15">
        <w:tc>
          <w:tcPr>
            <w:tcW w:w="2394" w:type="dxa"/>
            <w:hideMark/>
          </w:tcPr>
          <w:p w14:paraId="7ED3E7BC" w14:textId="77777777" w:rsidR="00A30D15" w:rsidRPr="00733A32" w:rsidRDefault="00A30D15" w:rsidP="00990464">
            <w:pPr>
              <w:spacing w:after="0" w:line="240" w:lineRule="auto"/>
              <w:jc w:val="both"/>
              <w:rPr>
                <w:rFonts w:cstheme="minorHAnsi"/>
                <w:b/>
                <w:sz w:val="24"/>
                <w:szCs w:val="24"/>
              </w:rPr>
            </w:pPr>
            <w:r w:rsidRPr="00733A32">
              <w:rPr>
                <w:rFonts w:cstheme="minorHAnsi"/>
                <w:b/>
                <w:sz w:val="24"/>
                <w:szCs w:val="24"/>
              </w:rPr>
              <w:t>Reports to:</w:t>
            </w:r>
          </w:p>
        </w:tc>
        <w:tc>
          <w:tcPr>
            <w:tcW w:w="4014" w:type="dxa"/>
            <w:hideMark/>
          </w:tcPr>
          <w:p w14:paraId="226E031F" w14:textId="36D43BDA" w:rsidR="00A30D15" w:rsidRPr="00733A32" w:rsidRDefault="00152B53" w:rsidP="00152B53">
            <w:pPr>
              <w:spacing w:after="0" w:line="240" w:lineRule="auto"/>
              <w:rPr>
                <w:rFonts w:cstheme="minorHAnsi"/>
                <w:b/>
                <w:sz w:val="24"/>
                <w:szCs w:val="24"/>
              </w:rPr>
            </w:pPr>
            <w:r>
              <w:rPr>
                <w:rFonts w:cstheme="minorHAnsi"/>
                <w:b/>
                <w:sz w:val="24"/>
                <w:szCs w:val="24"/>
              </w:rPr>
              <w:t>Sr. Coordinator- Legal Compliance, Aftercare and Alumni network</w:t>
            </w:r>
          </w:p>
        </w:tc>
      </w:tr>
      <w:tr w:rsidR="00A30D15" w:rsidRPr="00733A32" w14:paraId="301739C7" w14:textId="77777777" w:rsidTr="00A30D15">
        <w:tc>
          <w:tcPr>
            <w:tcW w:w="2394" w:type="dxa"/>
            <w:hideMark/>
          </w:tcPr>
          <w:p w14:paraId="0350DDFD"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No. of posts:</w:t>
            </w:r>
          </w:p>
        </w:tc>
        <w:tc>
          <w:tcPr>
            <w:tcW w:w="4014" w:type="dxa"/>
            <w:hideMark/>
          </w:tcPr>
          <w:p w14:paraId="5060E3FD" w14:textId="75B6F572" w:rsidR="00A30D15" w:rsidRPr="00733A32" w:rsidRDefault="00152B53" w:rsidP="00990464">
            <w:pPr>
              <w:spacing w:after="0" w:line="240" w:lineRule="auto"/>
              <w:jc w:val="both"/>
              <w:rPr>
                <w:rFonts w:cstheme="minorHAnsi"/>
                <w:b/>
                <w:color w:val="000000"/>
                <w:sz w:val="24"/>
                <w:szCs w:val="24"/>
              </w:rPr>
            </w:pPr>
            <w:r>
              <w:rPr>
                <w:rFonts w:cstheme="minorHAnsi"/>
                <w:b/>
                <w:color w:val="000000"/>
                <w:sz w:val="24"/>
                <w:szCs w:val="24"/>
              </w:rPr>
              <w:t>1</w:t>
            </w:r>
          </w:p>
        </w:tc>
      </w:tr>
      <w:tr w:rsidR="00A30D15" w:rsidRPr="00733A32" w14:paraId="6C584B25" w14:textId="77777777" w:rsidTr="00A30D15">
        <w:tc>
          <w:tcPr>
            <w:tcW w:w="2394" w:type="dxa"/>
            <w:hideMark/>
          </w:tcPr>
          <w:p w14:paraId="0610621C"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Closing Date:</w:t>
            </w:r>
          </w:p>
        </w:tc>
        <w:tc>
          <w:tcPr>
            <w:tcW w:w="4014" w:type="dxa"/>
            <w:hideMark/>
          </w:tcPr>
          <w:p w14:paraId="3D908558" w14:textId="0708F7B6" w:rsidR="00A30D15" w:rsidRPr="00733A32" w:rsidRDefault="00A30D15" w:rsidP="00990464">
            <w:pPr>
              <w:spacing w:after="0" w:line="240" w:lineRule="auto"/>
              <w:jc w:val="both"/>
              <w:rPr>
                <w:rFonts w:cstheme="minorHAnsi"/>
                <w:b/>
                <w:color w:val="000000"/>
                <w:sz w:val="24"/>
                <w:szCs w:val="24"/>
              </w:rPr>
            </w:pPr>
          </w:p>
        </w:tc>
      </w:tr>
    </w:tbl>
    <w:p w14:paraId="1247C3E7" w14:textId="77777777" w:rsidR="00A30D15" w:rsidRPr="00733A32" w:rsidRDefault="00A30D15" w:rsidP="00990464">
      <w:pPr>
        <w:spacing w:after="0" w:line="240" w:lineRule="auto"/>
        <w:jc w:val="both"/>
        <w:rPr>
          <w:rFonts w:cstheme="minorHAnsi"/>
          <w:b/>
          <w:bCs/>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8"/>
      </w:tblGrid>
      <w:tr w:rsidR="00A30D15" w:rsidRPr="00733A32" w14:paraId="562B1F22" w14:textId="77777777" w:rsidTr="00A30D15">
        <w:tc>
          <w:tcPr>
            <w:tcW w:w="9468" w:type="dxa"/>
            <w:tcBorders>
              <w:top w:val="nil"/>
              <w:left w:val="nil"/>
              <w:bottom w:val="single" w:sz="4" w:space="0" w:color="auto"/>
              <w:right w:val="nil"/>
            </w:tcBorders>
            <w:vAlign w:val="center"/>
            <w:hideMark/>
          </w:tcPr>
          <w:p w14:paraId="66333953"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1 | About Udayan Care  </w:t>
            </w:r>
          </w:p>
        </w:tc>
      </w:tr>
      <w:tr w:rsidR="00A30D15" w:rsidRPr="00733A32" w14:paraId="21434EA7" w14:textId="77777777" w:rsidTr="00A30D15">
        <w:tc>
          <w:tcPr>
            <w:tcW w:w="9468" w:type="dxa"/>
            <w:tcBorders>
              <w:top w:val="single" w:sz="4" w:space="0" w:color="auto"/>
              <w:left w:val="single" w:sz="4" w:space="0" w:color="auto"/>
              <w:bottom w:val="single" w:sz="4" w:space="0" w:color="auto"/>
              <w:right w:val="single" w:sz="4" w:space="0" w:color="auto"/>
            </w:tcBorders>
            <w:vAlign w:val="center"/>
          </w:tcPr>
          <w:p w14:paraId="4F565077" w14:textId="77777777" w:rsidR="00A30D15" w:rsidRPr="00733A32" w:rsidRDefault="00A30D15" w:rsidP="00990464">
            <w:pPr>
              <w:pStyle w:val="Default"/>
              <w:jc w:val="both"/>
              <w:rPr>
                <w:rFonts w:asciiTheme="minorHAnsi" w:hAnsiTheme="minorHAnsi" w:cstheme="minorHAnsi"/>
              </w:rPr>
            </w:pPr>
            <w:r w:rsidRPr="00733A32">
              <w:rPr>
                <w:rFonts w:asciiTheme="minorHAnsi" w:hAnsiTheme="minorHAnsi" w:cstheme="minorHAnsi"/>
              </w:rPr>
              <w:t>Udayan Care, an ISO 9000 certified organisation, has been working for the quality care of disadvantaged children and women and youth for over 25 years, with the endeavor of providing sustainable rehabilitation. The mission of “A nurturing home for every orphaned child; an opportunity for higher education for every girl and for every adult; the dignity of self-reliance and the desire to give back to</w:t>
            </w:r>
            <w:r w:rsidR="007E2F83">
              <w:rPr>
                <w:rFonts w:asciiTheme="minorHAnsi" w:hAnsiTheme="minorHAnsi" w:cstheme="minorHAnsi"/>
              </w:rPr>
              <w:t xml:space="preserve"> society.” is what drives its 18</w:t>
            </w:r>
            <w:r w:rsidRPr="00733A32">
              <w:rPr>
                <w:rFonts w:asciiTheme="minorHAnsi" w:hAnsiTheme="minorHAnsi" w:cstheme="minorHAnsi"/>
              </w:rPr>
              <w:t xml:space="preserve">0 employees and close to 800 volunteers to action. </w:t>
            </w:r>
          </w:p>
          <w:p w14:paraId="3D59BB66" w14:textId="77777777" w:rsidR="00A30D15" w:rsidRPr="00733A32" w:rsidRDefault="00A30D15" w:rsidP="00990464">
            <w:pPr>
              <w:pStyle w:val="Default"/>
              <w:jc w:val="both"/>
              <w:rPr>
                <w:rFonts w:asciiTheme="minorHAnsi" w:hAnsiTheme="minorHAnsi" w:cstheme="minorHAnsi"/>
              </w:rPr>
            </w:pPr>
          </w:p>
          <w:p w14:paraId="36770D8C" w14:textId="77777777" w:rsidR="00A30D15" w:rsidRPr="00733A32" w:rsidRDefault="00A30D15" w:rsidP="00990464">
            <w:pPr>
              <w:pStyle w:val="Default"/>
              <w:jc w:val="both"/>
              <w:rPr>
                <w:rFonts w:asciiTheme="minorHAnsi" w:hAnsiTheme="minorHAnsi" w:cstheme="minorHAnsi"/>
                <w:strike/>
              </w:rPr>
            </w:pPr>
            <w:r w:rsidRPr="00733A32">
              <w:rPr>
                <w:rFonts w:asciiTheme="minorHAnsi" w:hAnsiTheme="minorHAnsi" w:cstheme="minorHAnsi"/>
              </w:rPr>
              <w:t xml:space="preserve">Based on the belief that a loving home and family is the right of every child, Udayan Ghars are long term residential homes that nurture children who are orphaned or abandoned in a family environment. Beyond 18, they get aftercare support and are educated and trained further, till job ready and independent.  </w:t>
            </w:r>
          </w:p>
          <w:p w14:paraId="104F975E" w14:textId="77777777" w:rsidR="00A30D15" w:rsidRPr="00733A32" w:rsidRDefault="00A30D15" w:rsidP="00990464">
            <w:pPr>
              <w:spacing w:after="0" w:line="240" w:lineRule="auto"/>
              <w:jc w:val="both"/>
              <w:rPr>
                <w:rFonts w:cstheme="minorHAnsi"/>
                <w:color w:val="000000"/>
                <w:sz w:val="24"/>
                <w:szCs w:val="24"/>
              </w:rPr>
            </w:pPr>
          </w:p>
          <w:p w14:paraId="586EAD04" w14:textId="77777777" w:rsidR="00A30D15" w:rsidRPr="00733A32" w:rsidRDefault="00A30D15" w:rsidP="00990464">
            <w:pPr>
              <w:spacing w:after="0" w:line="240" w:lineRule="auto"/>
              <w:jc w:val="both"/>
              <w:rPr>
                <w:rFonts w:cstheme="minorHAnsi"/>
                <w:strike/>
                <w:color w:val="000000"/>
                <w:sz w:val="24"/>
                <w:szCs w:val="24"/>
              </w:rPr>
            </w:pPr>
            <w:r w:rsidRPr="00733A32">
              <w:rPr>
                <w:rFonts w:cstheme="minorHAnsi"/>
                <w:color w:val="000000"/>
                <w:sz w:val="24"/>
                <w:szCs w:val="24"/>
              </w:rPr>
              <w:t xml:space="preserve">Udayan Care has been accredited by Give India, Guidestar and Credibility Alliance, for its transparent and credible performance. </w:t>
            </w:r>
            <w:r w:rsidRPr="00733A32">
              <w:rPr>
                <w:rFonts w:cstheme="minorHAnsi"/>
                <w:bCs/>
                <w:color w:val="000000"/>
                <w:sz w:val="24"/>
                <w:szCs w:val="24"/>
              </w:rPr>
              <w:t xml:space="preserve">In 2015, the Honourable President of India awarded Udayan Care the </w:t>
            </w:r>
            <w:r w:rsidRPr="00733A32">
              <w:rPr>
                <w:rFonts w:cstheme="minorHAnsi"/>
                <w:b/>
                <w:color w:val="000000"/>
                <w:sz w:val="24"/>
                <w:szCs w:val="24"/>
              </w:rPr>
              <w:t>National Award for Child Welfare 2014</w:t>
            </w:r>
            <w:r w:rsidRPr="00733A32">
              <w:rPr>
                <w:rFonts w:cstheme="minorHAnsi"/>
                <w:bCs/>
                <w:color w:val="000000"/>
                <w:sz w:val="24"/>
                <w:szCs w:val="24"/>
              </w:rPr>
              <w:t>—India’s highest commendation for a non-profit child welfare organisation</w:t>
            </w:r>
            <w:r w:rsidRPr="00733A32">
              <w:rPr>
                <w:rFonts w:cstheme="minorHAnsi"/>
                <w:color w:val="000000"/>
                <w:sz w:val="24"/>
                <w:szCs w:val="24"/>
              </w:rPr>
              <w:t xml:space="preserve"> constituted by the Government of India.</w:t>
            </w:r>
            <w:r w:rsidRPr="00733A32">
              <w:rPr>
                <w:rFonts w:cstheme="minorHAnsi"/>
                <w:strike/>
                <w:color w:val="000000"/>
                <w:sz w:val="24"/>
                <w:szCs w:val="24"/>
              </w:rPr>
              <w:t xml:space="preserve"> </w:t>
            </w:r>
          </w:p>
          <w:p w14:paraId="28F05150" w14:textId="77777777" w:rsidR="00A30D15" w:rsidRPr="00733A32" w:rsidRDefault="00A30D15" w:rsidP="00990464">
            <w:pPr>
              <w:spacing w:after="0" w:line="240" w:lineRule="auto"/>
              <w:jc w:val="both"/>
              <w:rPr>
                <w:rFonts w:cstheme="minorHAnsi"/>
                <w:color w:val="000000"/>
                <w:sz w:val="24"/>
                <w:szCs w:val="24"/>
              </w:rPr>
            </w:pPr>
          </w:p>
          <w:p w14:paraId="266C4241" w14:textId="77777777" w:rsidR="00A30D15" w:rsidRPr="00733A32" w:rsidRDefault="00A30D15" w:rsidP="00990464">
            <w:pPr>
              <w:spacing w:after="0" w:line="240" w:lineRule="auto"/>
              <w:jc w:val="both"/>
              <w:rPr>
                <w:rFonts w:cstheme="minorHAnsi"/>
                <w:color w:val="000000"/>
                <w:sz w:val="24"/>
                <w:szCs w:val="24"/>
              </w:rPr>
            </w:pPr>
            <w:r w:rsidRPr="00733A32">
              <w:rPr>
                <w:rFonts w:cstheme="minorHAnsi"/>
                <w:color w:val="000000"/>
                <w:sz w:val="24"/>
                <w:szCs w:val="24"/>
              </w:rPr>
              <w:t xml:space="preserve">Please visit: </w:t>
            </w:r>
            <w:hyperlink r:id="rId6" w:history="1">
              <w:r w:rsidRPr="00733A32">
                <w:rPr>
                  <w:rStyle w:val="Hyperlink"/>
                  <w:rFonts w:cstheme="minorHAnsi"/>
                  <w:color w:val="000000"/>
                  <w:sz w:val="24"/>
                  <w:szCs w:val="24"/>
                </w:rPr>
                <w:t>www.udayancare.org</w:t>
              </w:r>
            </w:hyperlink>
            <w:r w:rsidRPr="00733A32">
              <w:rPr>
                <w:rFonts w:cstheme="minorHAnsi"/>
                <w:color w:val="000000"/>
                <w:sz w:val="24"/>
                <w:szCs w:val="24"/>
              </w:rPr>
              <w:t xml:space="preserve"> </w:t>
            </w:r>
          </w:p>
          <w:p w14:paraId="22368970" w14:textId="77777777" w:rsidR="00A566E3" w:rsidRPr="00733A32" w:rsidRDefault="00A566E3" w:rsidP="00990464">
            <w:pPr>
              <w:spacing w:after="0" w:line="240" w:lineRule="auto"/>
              <w:jc w:val="both"/>
              <w:rPr>
                <w:rFonts w:cstheme="minorHAnsi"/>
                <w:color w:val="000000"/>
                <w:sz w:val="24"/>
                <w:szCs w:val="24"/>
              </w:rPr>
            </w:pPr>
          </w:p>
        </w:tc>
      </w:tr>
    </w:tbl>
    <w:p w14:paraId="2E2D22A7" w14:textId="77777777" w:rsidR="00A30D15" w:rsidRPr="00733A32" w:rsidRDefault="00A30D15" w:rsidP="00990464">
      <w:pPr>
        <w:spacing w:after="0" w:line="240" w:lineRule="auto"/>
        <w:jc w:val="both"/>
        <w:rPr>
          <w:rFonts w:cstheme="minorHAnsi"/>
          <w:b/>
          <w:bCs/>
          <w:color w:val="000000"/>
          <w:sz w:val="24"/>
          <w:szCs w:val="24"/>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14:paraId="06ACB5EC" w14:textId="77777777" w:rsidTr="00A566E3">
        <w:tc>
          <w:tcPr>
            <w:tcW w:w="9350" w:type="dxa"/>
            <w:tcBorders>
              <w:top w:val="nil"/>
              <w:left w:val="nil"/>
              <w:bottom w:val="single" w:sz="4" w:space="0" w:color="auto"/>
              <w:right w:val="nil"/>
            </w:tcBorders>
            <w:vAlign w:val="center"/>
            <w:hideMark/>
          </w:tcPr>
          <w:p w14:paraId="14972D2C"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2 | Purpose of the Role </w:t>
            </w:r>
          </w:p>
        </w:tc>
      </w:tr>
      <w:tr w:rsidR="00A30D15" w:rsidRPr="00733A32" w14:paraId="6DBFA126" w14:textId="77777777" w:rsidTr="00A566E3">
        <w:tc>
          <w:tcPr>
            <w:tcW w:w="9350" w:type="dxa"/>
            <w:tcBorders>
              <w:top w:val="single" w:sz="4" w:space="0" w:color="auto"/>
              <w:left w:val="single" w:sz="4" w:space="0" w:color="auto"/>
              <w:bottom w:val="single" w:sz="4" w:space="0" w:color="auto"/>
              <w:right w:val="single" w:sz="4" w:space="0" w:color="auto"/>
            </w:tcBorders>
            <w:vAlign w:val="center"/>
          </w:tcPr>
          <w:p w14:paraId="2ACBD668" w14:textId="77777777" w:rsidR="00A30D15" w:rsidRPr="00733A32" w:rsidRDefault="00A30D15" w:rsidP="00990464">
            <w:pPr>
              <w:spacing w:after="0" w:line="240" w:lineRule="auto"/>
              <w:jc w:val="both"/>
              <w:rPr>
                <w:rFonts w:cstheme="minorHAnsi"/>
                <w:i/>
                <w:color w:val="000000"/>
                <w:sz w:val="24"/>
                <w:szCs w:val="24"/>
              </w:rPr>
            </w:pPr>
            <w:r w:rsidRPr="00733A32">
              <w:rPr>
                <w:rFonts w:cstheme="minorHAnsi"/>
                <w:i/>
                <w:color w:val="000000"/>
                <w:sz w:val="24"/>
                <w:szCs w:val="24"/>
              </w:rPr>
              <w:t>We are looking for passionate and self-motivated counselors who will be responsible for overall mental health and wellbeing of the children</w:t>
            </w:r>
            <w:r w:rsidR="00545F68">
              <w:rPr>
                <w:rFonts w:cstheme="minorHAnsi"/>
                <w:i/>
                <w:color w:val="000000"/>
                <w:sz w:val="24"/>
                <w:szCs w:val="24"/>
              </w:rPr>
              <w:t>, young adults</w:t>
            </w:r>
            <w:r w:rsidRPr="00733A32">
              <w:rPr>
                <w:rFonts w:cstheme="minorHAnsi"/>
                <w:i/>
                <w:color w:val="000000"/>
                <w:sz w:val="24"/>
                <w:szCs w:val="24"/>
              </w:rPr>
              <w:t xml:space="preserve"> and caregiving staff living in Udayan Ghars (children’s home). Besides individual counseling sessions with children</w:t>
            </w:r>
            <w:r w:rsidR="005F13AD">
              <w:rPr>
                <w:rFonts w:cstheme="minorHAnsi"/>
                <w:i/>
                <w:color w:val="000000"/>
                <w:sz w:val="24"/>
                <w:szCs w:val="24"/>
              </w:rPr>
              <w:t xml:space="preserve"> and young adults</w:t>
            </w:r>
            <w:r w:rsidRPr="00733A32">
              <w:rPr>
                <w:rFonts w:cstheme="minorHAnsi"/>
                <w:i/>
                <w:color w:val="000000"/>
                <w:sz w:val="24"/>
                <w:szCs w:val="24"/>
              </w:rPr>
              <w:t xml:space="preserve">, counselors will also be responsible for organising capacity building and </w:t>
            </w:r>
            <w:r w:rsidR="00545F68">
              <w:rPr>
                <w:rFonts w:cstheme="minorHAnsi"/>
                <w:i/>
                <w:color w:val="000000"/>
                <w:sz w:val="24"/>
                <w:szCs w:val="24"/>
              </w:rPr>
              <w:t>self-care</w:t>
            </w:r>
            <w:r w:rsidRPr="00733A32">
              <w:rPr>
                <w:rFonts w:cstheme="minorHAnsi"/>
                <w:i/>
                <w:color w:val="000000"/>
                <w:sz w:val="24"/>
                <w:szCs w:val="24"/>
              </w:rPr>
              <w:t xml:space="preserve"> workshops with </w:t>
            </w:r>
            <w:r w:rsidR="009A7597">
              <w:rPr>
                <w:rFonts w:cstheme="minorHAnsi"/>
                <w:i/>
                <w:color w:val="000000"/>
                <w:sz w:val="24"/>
                <w:szCs w:val="24"/>
              </w:rPr>
              <w:t>caregiving staff</w:t>
            </w:r>
            <w:r w:rsidRPr="00733A32">
              <w:rPr>
                <w:rFonts w:cstheme="minorHAnsi"/>
                <w:i/>
                <w:color w:val="000000"/>
                <w:sz w:val="24"/>
                <w:szCs w:val="24"/>
              </w:rPr>
              <w:t xml:space="preserve">, </w:t>
            </w:r>
            <w:r w:rsidR="009A7597">
              <w:rPr>
                <w:rFonts w:cstheme="minorHAnsi"/>
                <w:i/>
                <w:color w:val="000000"/>
                <w:sz w:val="24"/>
                <w:szCs w:val="24"/>
              </w:rPr>
              <w:t xml:space="preserve">training of staff and volunteers, </w:t>
            </w:r>
            <w:r w:rsidRPr="00733A32">
              <w:rPr>
                <w:rFonts w:cstheme="minorHAnsi"/>
                <w:i/>
                <w:color w:val="000000"/>
                <w:sz w:val="24"/>
                <w:szCs w:val="24"/>
              </w:rPr>
              <w:t>conducting group counseling sessions</w:t>
            </w:r>
            <w:r w:rsidR="009A7597">
              <w:rPr>
                <w:rFonts w:cstheme="minorHAnsi"/>
                <w:i/>
                <w:color w:val="000000"/>
                <w:sz w:val="24"/>
                <w:szCs w:val="24"/>
              </w:rPr>
              <w:t xml:space="preserve"> and life skills workshops</w:t>
            </w:r>
            <w:r w:rsidRPr="00733A32">
              <w:rPr>
                <w:rFonts w:cstheme="minorHAnsi"/>
                <w:i/>
                <w:color w:val="000000"/>
                <w:sz w:val="24"/>
                <w:szCs w:val="24"/>
              </w:rPr>
              <w:t>, going for home visits on case to case basis, participating in organizational research work etc.</w:t>
            </w:r>
          </w:p>
          <w:p w14:paraId="68ED2C0B" w14:textId="77777777" w:rsidR="00A30D15" w:rsidRPr="00733A32" w:rsidRDefault="00A30D15" w:rsidP="00990464">
            <w:pPr>
              <w:pStyle w:val="ListParagraph"/>
              <w:spacing w:after="0" w:line="240" w:lineRule="auto"/>
              <w:ind w:left="0"/>
              <w:jc w:val="both"/>
              <w:rPr>
                <w:rFonts w:cstheme="minorHAnsi"/>
                <w:b/>
                <w:i/>
                <w:color w:val="000000"/>
                <w:sz w:val="24"/>
                <w:szCs w:val="24"/>
              </w:rPr>
            </w:pPr>
          </w:p>
        </w:tc>
      </w:tr>
    </w:tbl>
    <w:p w14:paraId="6B961202" w14:textId="77777777" w:rsidR="00A30D15" w:rsidRPr="00733A32" w:rsidRDefault="00A30D15" w:rsidP="00990464">
      <w:pPr>
        <w:spacing w:after="0" w:line="240" w:lineRule="auto"/>
        <w:jc w:val="both"/>
        <w:rPr>
          <w:rFonts w:cstheme="minorHAnsi"/>
          <w:b/>
          <w:bCs/>
          <w:color w:val="000000"/>
          <w:sz w:val="24"/>
          <w:szCs w:val="24"/>
        </w:rPr>
      </w:pPr>
    </w:p>
    <w:p w14:paraId="773DC372" w14:textId="77777777" w:rsidR="00DD76D4" w:rsidRPr="00733A32" w:rsidRDefault="00DD76D4" w:rsidP="00990464">
      <w:pPr>
        <w:jc w:val="both"/>
        <w:rPr>
          <w:rFonts w:cstheme="minorHAnsi"/>
          <w:sz w:val="24"/>
          <w:szCs w:val="24"/>
        </w:rPr>
      </w:pPr>
      <w:r w:rsidRPr="00733A32">
        <w:rPr>
          <w:rFonts w:cstheme="minorHAnsi"/>
          <w:sz w:val="24"/>
          <w:szCs w:val="24"/>
        </w:rPr>
        <w:br w:type="page"/>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30D15" w:rsidRPr="00733A32" w14:paraId="5D3E334A" w14:textId="77777777" w:rsidTr="00DD76D4">
        <w:trPr>
          <w:tblHeader/>
        </w:trPr>
        <w:tc>
          <w:tcPr>
            <w:tcW w:w="9350" w:type="dxa"/>
            <w:tcBorders>
              <w:top w:val="nil"/>
              <w:left w:val="nil"/>
              <w:bottom w:val="single" w:sz="4" w:space="0" w:color="auto"/>
              <w:right w:val="nil"/>
            </w:tcBorders>
            <w:vAlign w:val="center"/>
            <w:hideMark/>
          </w:tcPr>
          <w:p w14:paraId="177FDBD6" w14:textId="77777777" w:rsidR="00653E12" w:rsidRPr="00733A32" w:rsidRDefault="00653E12" w:rsidP="00990464">
            <w:pPr>
              <w:spacing w:after="0" w:line="240" w:lineRule="auto"/>
              <w:jc w:val="both"/>
              <w:rPr>
                <w:rFonts w:cstheme="minorHAnsi"/>
                <w:b/>
                <w:color w:val="000000"/>
                <w:sz w:val="24"/>
                <w:szCs w:val="24"/>
              </w:rPr>
            </w:pPr>
          </w:p>
          <w:p w14:paraId="1F21581E"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Section 3 | Key Responsibilities   </w:t>
            </w:r>
          </w:p>
        </w:tc>
      </w:tr>
      <w:tr w:rsidR="00A30D15" w:rsidRPr="00733A32" w14:paraId="4D6A3B72" w14:textId="77777777" w:rsidTr="00DD76D4">
        <w:trPr>
          <w:trHeight w:val="962"/>
        </w:trPr>
        <w:tc>
          <w:tcPr>
            <w:tcW w:w="9350" w:type="dxa"/>
            <w:tcBorders>
              <w:top w:val="single" w:sz="4" w:space="0" w:color="auto"/>
              <w:left w:val="single" w:sz="4" w:space="0" w:color="auto"/>
              <w:bottom w:val="single" w:sz="4" w:space="0" w:color="auto"/>
              <w:right w:val="single" w:sz="4" w:space="0" w:color="auto"/>
            </w:tcBorders>
            <w:vAlign w:val="center"/>
            <w:hideMark/>
          </w:tcPr>
          <w:p w14:paraId="59E11BEE" w14:textId="625FEB25" w:rsidR="00272769" w:rsidRPr="00272769" w:rsidRDefault="00272769" w:rsidP="00272769">
            <w:pPr>
              <w:spacing w:after="0" w:line="240" w:lineRule="auto"/>
              <w:jc w:val="both"/>
              <w:rPr>
                <w:rFonts w:cstheme="minorHAnsi"/>
                <w:b/>
                <w:bCs/>
                <w:color w:val="000000"/>
                <w:sz w:val="24"/>
                <w:szCs w:val="24"/>
              </w:rPr>
            </w:pPr>
            <w:r>
              <w:rPr>
                <w:rFonts w:cstheme="minorHAnsi"/>
                <w:b/>
                <w:bCs/>
                <w:color w:val="000000"/>
                <w:sz w:val="24"/>
                <w:szCs w:val="24"/>
              </w:rPr>
              <w:t>MENTAL HEALTH</w:t>
            </w:r>
          </w:p>
          <w:p w14:paraId="36428728" w14:textId="6DE309AE" w:rsidR="00545F68" w:rsidRPr="00272769" w:rsidRDefault="00545F68" w:rsidP="00272769">
            <w:pPr>
              <w:pStyle w:val="ListParagraph"/>
              <w:numPr>
                <w:ilvl w:val="0"/>
                <w:numId w:val="12"/>
              </w:numPr>
              <w:spacing w:after="0" w:line="240" w:lineRule="auto"/>
              <w:jc w:val="both"/>
              <w:rPr>
                <w:rFonts w:cstheme="minorHAnsi"/>
                <w:color w:val="000000"/>
                <w:sz w:val="24"/>
                <w:szCs w:val="24"/>
              </w:rPr>
            </w:pPr>
            <w:r w:rsidRPr="00272769">
              <w:rPr>
                <w:rFonts w:cstheme="minorHAnsi"/>
                <w:color w:val="000000"/>
                <w:sz w:val="24"/>
                <w:szCs w:val="24"/>
              </w:rPr>
              <w:t>Assessment of mental health and wellbeing of children and young adults living in Udayan Homes.</w:t>
            </w:r>
          </w:p>
          <w:p w14:paraId="3147EB3D"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Providing in-house counseling support to children and young adults and do follow-ups in case of referrals.</w:t>
            </w:r>
          </w:p>
          <w:p w14:paraId="2F18579B"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Preparing counseling reports and updating Mental Health Case Performa (MHCP) for all the children which includes details of past history, current status, action taken, future course of action, prognosis and diagnosis based on tests and tools etc.</w:t>
            </w:r>
          </w:p>
          <w:p w14:paraId="53E5A3FB"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 xml:space="preserve">Work in sync with social workers and assist in preparing individual care plans of children. </w:t>
            </w:r>
          </w:p>
          <w:p w14:paraId="2BD0C9BF"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 xml:space="preserve">Meet mentors, social workers and care staff regularly to understand home dynamics, understand children better and strengthen a family care model. </w:t>
            </w:r>
          </w:p>
          <w:p w14:paraId="03D87E01"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 xml:space="preserve">Participate in team meetings, training workshops, research studies etc. </w:t>
            </w:r>
          </w:p>
          <w:p w14:paraId="2366A922"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Conduct monthly life skills workshops with children.</w:t>
            </w:r>
          </w:p>
          <w:p w14:paraId="34733CBE"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Organise capacity building and self-care workshops</w:t>
            </w:r>
            <w:r w:rsidR="005B1F22">
              <w:rPr>
                <w:rFonts w:cstheme="minorHAnsi"/>
                <w:color w:val="000000"/>
                <w:sz w:val="24"/>
                <w:szCs w:val="24"/>
              </w:rPr>
              <w:t xml:space="preserve"> with </w:t>
            </w:r>
            <w:r w:rsidR="00C6451D">
              <w:rPr>
                <w:rFonts w:cstheme="minorHAnsi"/>
                <w:color w:val="000000"/>
                <w:sz w:val="24"/>
                <w:szCs w:val="24"/>
              </w:rPr>
              <w:t xml:space="preserve">caregiving </w:t>
            </w:r>
            <w:r w:rsidR="005B1F22">
              <w:rPr>
                <w:rFonts w:cstheme="minorHAnsi"/>
                <w:color w:val="000000"/>
                <w:sz w:val="24"/>
                <w:szCs w:val="24"/>
              </w:rPr>
              <w:t>staff</w:t>
            </w:r>
            <w:r>
              <w:rPr>
                <w:rFonts w:cstheme="minorHAnsi"/>
                <w:color w:val="000000"/>
                <w:sz w:val="24"/>
                <w:szCs w:val="24"/>
              </w:rPr>
              <w:t>.</w:t>
            </w:r>
          </w:p>
          <w:p w14:paraId="43EE1220" w14:textId="77777777" w:rsidR="00545F68" w:rsidRDefault="00545F68"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Organising training programmes for the staff members and volunteers on various aspects of child psychology, basic counselling skills, career counseling etc.</w:t>
            </w:r>
          </w:p>
          <w:p w14:paraId="1F3A2BF2" w14:textId="77777777" w:rsidR="00545F68" w:rsidRDefault="00545F68" w:rsidP="00272769">
            <w:pPr>
              <w:pStyle w:val="ListParagraph"/>
              <w:numPr>
                <w:ilvl w:val="0"/>
                <w:numId w:val="12"/>
              </w:numPr>
              <w:spacing w:after="0" w:line="240" w:lineRule="auto"/>
              <w:jc w:val="both"/>
              <w:rPr>
                <w:rFonts w:cstheme="minorHAnsi"/>
                <w:sz w:val="24"/>
                <w:szCs w:val="24"/>
              </w:rPr>
            </w:pPr>
            <w:r>
              <w:rPr>
                <w:rFonts w:cstheme="minorHAnsi"/>
                <w:sz w:val="24"/>
                <w:szCs w:val="24"/>
              </w:rPr>
              <w:t>Make case presentations and seek guidance from senior psychiatrists/ psychotherapists associated with Udayan Care.</w:t>
            </w:r>
          </w:p>
          <w:p w14:paraId="20FB4544" w14:textId="58B09679" w:rsidR="00272769" w:rsidRDefault="00272769" w:rsidP="00272769">
            <w:pPr>
              <w:spacing w:after="0" w:line="240" w:lineRule="auto"/>
              <w:jc w:val="both"/>
              <w:rPr>
                <w:rFonts w:cstheme="minorHAnsi"/>
                <w:color w:val="000000"/>
                <w:sz w:val="24"/>
                <w:szCs w:val="24"/>
              </w:rPr>
            </w:pPr>
          </w:p>
          <w:p w14:paraId="09898062" w14:textId="6BA4F7BE" w:rsidR="00272769" w:rsidRPr="00272769" w:rsidRDefault="00272769" w:rsidP="00272769">
            <w:pPr>
              <w:spacing w:after="0" w:line="240" w:lineRule="auto"/>
              <w:jc w:val="both"/>
              <w:rPr>
                <w:rFonts w:cstheme="minorHAnsi"/>
                <w:b/>
                <w:bCs/>
                <w:color w:val="000000"/>
                <w:sz w:val="24"/>
                <w:szCs w:val="24"/>
              </w:rPr>
            </w:pPr>
            <w:r w:rsidRPr="00272769">
              <w:rPr>
                <w:rFonts w:cstheme="minorHAnsi"/>
                <w:b/>
                <w:bCs/>
                <w:color w:val="000000"/>
                <w:sz w:val="24"/>
                <w:szCs w:val="24"/>
              </w:rPr>
              <w:t>AFTERCARE</w:t>
            </w:r>
          </w:p>
          <w:p w14:paraId="729BE054" w14:textId="53197B5F" w:rsidR="00272769" w:rsidRPr="00A43E84" w:rsidRDefault="00272769" w:rsidP="00272769">
            <w:pPr>
              <w:pStyle w:val="BodyTextIndent"/>
              <w:numPr>
                <w:ilvl w:val="0"/>
                <w:numId w:val="12"/>
              </w:numPr>
              <w:rPr>
                <w:rFonts w:ascii="Calibri" w:hAnsi="Calibri" w:cs="Calibri"/>
                <w:color w:val="auto"/>
                <w:sz w:val="24"/>
              </w:rPr>
            </w:pPr>
            <w:r>
              <w:rPr>
                <w:rFonts w:ascii="Calibri" w:hAnsi="Calibri" w:cs="Calibri"/>
                <w:color w:val="auto"/>
                <w:sz w:val="24"/>
              </w:rPr>
              <w:t>Assist in preparation of Individual Aftercare Plans (IAP) and e</w:t>
            </w:r>
            <w:r w:rsidRPr="00A43E84">
              <w:rPr>
                <w:rFonts w:ascii="Calibri" w:hAnsi="Calibri" w:cs="Calibri"/>
                <w:color w:val="auto"/>
                <w:sz w:val="24"/>
              </w:rPr>
              <w:t xml:space="preserve">nsure </w:t>
            </w:r>
            <w:r>
              <w:rPr>
                <w:rFonts w:ascii="Calibri" w:hAnsi="Calibri" w:cs="Calibri"/>
                <w:color w:val="auto"/>
                <w:sz w:val="24"/>
              </w:rPr>
              <w:t xml:space="preserve">adequate </w:t>
            </w:r>
            <w:r w:rsidRPr="00A43E84">
              <w:rPr>
                <w:rFonts w:ascii="Calibri" w:hAnsi="Calibri" w:cs="Calibri"/>
                <w:color w:val="auto"/>
                <w:sz w:val="24"/>
              </w:rPr>
              <w:t xml:space="preserve">transition planning </w:t>
            </w:r>
            <w:r>
              <w:rPr>
                <w:rFonts w:ascii="Calibri" w:hAnsi="Calibri" w:cs="Calibri"/>
                <w:color w:val="auto"/>
                <w:sz w:val="24"/>
              </w:rPr>
              <w:t>of young adults.</w:t>
            </w:r>
          </w:p>
          <w:p w14:paraId="25B64E62" w14:textId="482317C9" w:rsidR="00272769" w:rsidRDefault="00272769" w:rsidP="00272769">
            <w:pPr>
              <w:numPr>
                <w:ilvl w:val="0"/>
                <w:numId w:val="12"/>
              </w:numPr>
              <w:spacing w:after="0" w:line="240" w:lineRule="auto"/>
              <w:rPr>
                <w:rFonts w:cs="Calibri"/>
                <w:sz w:val="24"/>
                <w:szCs w:val="24"/>
              </w:rPr>
            </w:pPr>
            <w:r w:rsidRPr="00E029D0">
              <w:rPr>
                <w:rFonts w:cs="Calibri"/>
                <w:sz w:val="24"/>
                <w:szCs w:val="24"/>
              </w:rPr>
              <w:t xml:space="preserve">Ensure positive engagement of </w:t>
            </w:r>
            <w:r>
              <w:rPr>
                <w:rFonts w:cs="Calibri"/>
                <w:sz w:val="24"/>
                <w:szCs w:val="24"/>
              </w:rPr>
              <w:t>young adults</w:t>
            </w:r>
            <w:r w:rsidRPr="00E029D0">
              <w:rPr>
                <w:rFonts w:cs="Calibri"/>
                <w:sz w:val="24"/>
                <w:szCs w:val="24"/>
              </w:rPr>
              <w:t xml:space="preserve"> in personality development, soft skills enhancement and career focused learning sessions</w:t>
            </w:r>
            <w:r>
              <w:rPr>
                <w:rFonts w:cs="Calibri"/>
                <w:sz w:val="24"/>
                <w:szCs w:val="24"/>
              </w:rPr>
              <w:t>.</w:t>
            </w:r>
          </w:p>
          <w:p w14:paraId="5DE9D373" w14:textId="47E8DA54" w:rsidR="00272769" w:rsidRDefault="00272769" w:rsidP="00272769">
            <w:pPr>
              <w:numPr>
                <w:ilvl w:val="0"/>
                <w:numId w:val="12"/>
              </w:numPr>
              <w:spacing w:after="0" w:line="240" w:lineRule="auto"/>
              <w:rPr>
                <w:rFonts w:cs="Calibri"/>
                <w:sz w:val="24"/>
                <w:szCs w:val="24"/>
              </w:rPr>
            </w:pPr>
            <w:r>
              <w:rPr>
                <w:rFonts w:cs="Calibri"/>
                <w:sz w:val="24"/>
                <w:szCs w:val="24"/>
              </w:rPr>
              <w:t>Encourage, arrange and ensure that</w:t>
            </w:r>
            <w:r w:rsidRPr="00C077CB">
              <w:rPr>
                <w:rFonts w:cs="Calibri"/>
                <w:sz w:val="24"/>
                <w:szCs w:val="24"/>
              </w:rPr>
              <w:t xml:space="preserve"> </w:t>
            </w:r>
            <w:r>
              <w:rPr>
                <w:rFonts w:cs="Calibri"/>
                <w:sz w:val="24"/>
                <w:szCs w:val="24"/>
              </w:rPr>
              <w:t xml:space="preserve">young adults take up </w:t>
            </w:r>
            <w:r w:rsidRPr="00C077CB">
              <w:rPr>
                <w:rFonts w:cs="Calibri"/>
                <w:sz w:val="24"/>
                <w:szCs w:val="24"/>
              </w:rPr>
              <w:t>internships while studying</w:t>
            </w:r>
            <w:r>
              <w:rPr>
                <w:rFonts w:cs="Calibri"/>
                <w:sz w:val="24"/>
                <w:szCs w:val="24"/>
              </w:rPr>
              <w:t xml:space="preserve">. </w:t>
            </w:r>
          </w:p>
          <w:p w14:paraId="6E61D86A" w14:textId="56F9CAE0" w:rsidR="00272769" w:rsidRDefault="00272769" w:rsidP="00272769">
            <w:pPr>
              <w:numPr>
                <w:ilvl w:val="0"/>
                <w:numId w:val="12"/>
              </w:numPr>
              <w:spacing w:after="0" w:line="240" w:lineRule="auto"/>
              <w:rPr>
                <w:rFonts w:cs="Calibri"/>
                <w:sz w:val="24"/>
                <w:szCs w:val="24"/>
              </w:rPr>
            </w:pPr>
            <w:r>
              <w:rPr>
                <w:rFonts w:cs="Calibri"/>
                <w:sz w:val="24"/>
                <w:szCs w:val="24"/>
              </w:rPr>
              <w:t>Organize c</w:t>
            </w:r>
            <w:r w:rsidRPr="00974E93">
              <w:rPr>
                <w:rFonts w:cs="Calibri"/>
                <w:sz w:val="24"/>
                <w:szCs w:val="24"/>
              </w:rPr>
              <w:t xml:space="preserve">areer </w:t>
            </w:r>
            <w:r>
              <w:rPr>
                <w:rFonts w:cs="Calibri"/>
                <w:sz w:val="24"/>
                <w:szCs w:val="24"/>
              </w:rPr>
              <w:t>counselling sessions</w:t>
            </w:r>
            <w:r w:rsidRPr="00974E93">
              <w:rPr>
                <w:rFonts w:cs="Calibri"/>
                <w:sz w:val="24"/>
                <w:szCs w:val="24"/>
              </w:rPr>
              <w:t xml:space="preserve"> for</w:t>
            </w:r>
            <w:r>
              <w:rPr>
                <w:rFonts w:cs="Calibri"/>
                <w:sz w:val="24"/>
                <w:szCs w:val="24"/>
              </w:rPr>
              <w:t xml:space="preserve"> young adults</w:t>
            </w:r>
            <w:r w:rsidRPr="00974E93">
              <w:rPr>
                <w:rFonts w:cs="Calibri"/>
                <w:sz w:val="24"/>
                <w:szCs w:val="24"/>
              </w:rPr>
              <w:t xml:space="preserve"> based on </w:t>
            </w:r>
            <w:r>
              <w:rPr>
                <w:rFonts w:cs="Calibri"/>
                <w:sz w:val="24"/>
                <w:szCs w:val="24"/>
              </w:rPr>
              <w:t xml:space="preserve">their </w:t>
            </w:r>
            <w:r w:rsidRPr="00974E93">
              <w:rPr>
                <w:rFonts w:cs="Calibri"/>
                <w:sz w:val="24"/>
                <w:szCs w:val="24"/>
              </w:rPr>
              <w:t xml:space="preserve">aptitude, marks, budgets, regarding admissions in professional courses in consensus with decision of committee members. </w:t>
            </w:r>
          </w:p>
          <w:p w14:paraId="3AB83B17" w14:textId="178C0929" w:rsidR="00272769" w:rsidRPr="00C077CB" w:rsidRDefault="00272769" w:rsidP="00272769">
            <w:pPr>
              <w:numPr>
                <w:ilvl w:val="0"/>
                <w:numId w:val="12"/>
              </w:numPr>
              <w:spacing w:after="0" w:line="240" w:lineRule="auto"/>
              <w:rPr>
                <w:rFonts w:cs="Calibri"/>
                <w:sz w:val="24"/>
                <w:szCs w:val="24"/>
              </w:rPr>
            </w:pPr>
            <w:r>
              <w:rPr>
                <w:rFonts w:cs="Calibri"/>
                <w:sz w:val="24"/>
                <w:szCs w:val="24"/>
              </w:rPr>
              <w:t>Mo</w:t>
            </w:r>
            <w:r w:rsidRPr="00E17003">
              <w:rPr>
                <w:rFonts w:cs="Calibri"/>
                <w:sz w:val="24"/>
                <w:szCs w:val="24"/>
              </w:rPr>
              <w:t xml:space="preserve">tivate </w:t>
            </w:r>
            <w:r>
              <w:rPr>
                <w:rFonts w:cs="Calibri"/>
                <w:sz w:val="24"/>
                <w:szCs w:val="24"/>
              </w:rPr>
              <w:t xml:space="preserve">and support adolescents young adults to take-up streams/ vocational trainings which enable them to become self-reliant and financially independent. </w:t>
            </w:r>
          </w:p>
          <w:p w14:paraId="153EE1D9" w14:textId="595086A4" w:rsidR="00272769" w:rsidRDefault="00272769" w:rsidP="00272769">
            <w:pPr>
              <w:pStyle w:val="BodyTextIndent"/>
              <w:numPr>
                <w:ilvl w:val="0"/>
                <w:numId w:val="12"/>
              </w:numPr>
              <w:rPr>
                <w:rFonts w:ascii="Calibri" w:hAnsi="Calibri" w:cs="Calibri"/>
                <w:color w:val="auto"/>
                <w:sz w:val="24"/>
              </w:rPr>
            </w:pPr>
            <w:r>
              <w:rPr>
                <w:rFonts w:ascii="Calibri" w:hAnsi="Calibri" w:cs="Calibri"/>
                <w:color w:val="auto"/>
                <w:sz w:val="24"/>
              </w:rPr>
              <w:t xml:space="preserve">Handle documentation related to young adults and submit quarterly reports, updated profiles and details of aftercare activities for donor reporting to fundraising department. </w:t>
            </w:r>
          </w:p>
          <w:p w14:paraId="13C58124" w14:textId="51DB08F7" w:rsidR="00272769" w:rsidRDefault="00272769" w:rsidP="00272769">
            <w:pPr>
              <w:pStyle w:val="ListParagraph"/>
              <w:numPr>
                <w:ilvl w:val="0"/>
                <w:numId w:val="12"/>
              </w:numPr>
              <w:spacing w:after="0" w:line="240" w:lineRule="auto"/>
              <w:jc w:val="both"/>
              <w:rPr>
                <w:rFonts w:cstheme="minorHAnsi"/>
                <w:color w:val="000000"/>
                <w:sz w:val="24"/>
                <w:szCs w:val="24"/>
              </w:rPr>
            </w:pPr>
            <w:r>
              <w:rPr>
                <w:rFonts w:cstheme="minorHAnsi"/>
                <w:color w:val="000000"/>
                <w:sz w:val="24"/>
                <w:szCs w:val="24"/>
              </w:rPr>
              <w:t>Any other task assigned by Sr. Coordinator/ Sr. Manager- Alternative Care.</w:t>
            </w:r>
          </w:p>
          <w:p w14:paraId="014A204B" w14:textId="77777777" w:rsidR="00272769" w:rsidRDefault="00272769" w:rsidP="00272769">
            <w:pPr>
              <w:pStyle w:val="BodyTextIndent"/>
              <w:ind w:left="360"/>
              <w:rPr>
                <w:rFonts w:ascii="Calibri" w:hAnsi="Calibri" w:cs="Calibri"/>
                <w:color w:val="auto"/>
                <w:sz w:val="24"/>
              </w:rPr>
            </w:pPr>
          </w:p>
          <w:p w14:paraId="15B49FFC" w14:textId="32C1288A" w:rsidR="00272769" w:rsidRPr="00272769" w:rsidRDefault="00272769" w:rsidP="00272769">
            <w:pPr>
              <w:spacing w:after="0" w:line="240" w:lineRule="auto"/>
              <w:jc w:val="both"/>
              <w:rPr>
                <w:rFonts w:cstheme="minorHAnsi"/>
                <w:color w:val="000000"/>
                <w:sz w:val="24"/>
                <w:szCs w:val="24"/>
              </w:rPr>
            </w:pPr>
          </w:p>
        </w:tc>
      </w:tr>
      <w:tr w:rsidR="00A30D15" w:rsidRPr="00733A32" w14:paraId="30310192" w14:textId="77777777" w:rsidTr="00DD76D4">
        <w:trPr>
          <w:tblHeader/>
        </w:trPr>
        <w:tc>
          <w:tcPr>
            <w:tcW w:w="9350" w:type="dxa"/>
            <w:tcBorders>
              <w:top w:val="nil"/>
              <w:left w:val="nil"/>
              <w:bottom w:val="single" w:sz="4" w:space="0" w:color="auto"/>
              <w:right w:val="nil"/>
            </w:tcBorders>
            <w:vAlign w:val="center"/>
          </w:tcPr>
          <w:p w14:paraId="7F776764" w14:textId="77777777" w:rsidR="00A30D15" w:rsidRPr="00733A32" w:rsidRDefault="00A30D15" w:rsidP="00990464">
            <w:pPr>
              <w:spacing w:after="0" w:line="240" w:lineRule="auto"/>
              <w:jc w:val="both"/>
              <w:rPr>
                <w:rFonts w:cstheme="minorHAnsi"/>
                <w:b/>
                <w:color w:val="000000"/>
                <w:sz w:val="24"/>
                <w:szCs w:val="24"/>
              </w:rPr>
            </w:pPr>
          </w:p>
          <w:p w14:paraId="22C66582" w14:textId="77777777" w:rsidR="00A30D15" w:rsidRPr="00733A32" w:rsidRDefault="00A30D15" w:rsidP="00990464">
            <w:pPr>
              <w:spacing w:after="0" w:line="240" w:lineRule="auto"/>
              <w:jc w:val="both"/>
              <w:rPr>
                <w:rFonts w:cstheme="minorHAnsi"/>
                <w:color w:val="000000"/>
                <w:sz w:val="24"/>
                <w:szCs w:val="24"/>
              </w:rPr>
            </w:pPr>
            <w:r w:rsidRPr="00733A32">
              <w:rPr>
                <w:rFonts w:cstheme="minorHAnsi"/>
                <w:b/>
                <w:color w:val="000000"/>
                <w:sz w:val="24"/>
                <w:szCs w:val="24"/>
              </w:rPr>
              <w:t xml:space="preserve">Section 4 | Experience and Qualifications </w:t>
            </w:r>
          </w:p>
        </w:tc>
      </w:tr>
      <w:tr w:rsidR="00A30D15" w:rsidRPr="00733A32" w14:paraId="73C9605B" w14:textId="77777777"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14:paraId="6316139B"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 xml:space="preserve">Educational Qualifications </w:t>
            </w:r>
          </w:p>
          <w:p w14:paraId="60FB0BC8" w14:textId="77777777" w:rsidR="005B1F22" w:rsidRPr="00733A32" w:rsidRDefault="005B1F22" w:rsidP="005B1F22">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Masters in Psychology/ </w:t>
            </w:r>
            <w:r>
              <w:rPr>
                <w:rFonts w:cstheme="minorHAnsi"/>
                <w:color w:val="000000"/>
                <w:sz w:val="24"/>
                <w:szCs w:val="24"/>
              </w:rPr>
              <w:t xml:space="preserve">Psychotherapy/ </w:t>
            </w:r>
            <w:r w:rsidRPr="00733A32">
              <w:rPr>
                <w:rFonts w:cstheme="minorHAnsi"/>
                <w:color w:val="000000"/>
                <w:sz w:val="24"/>
                <w:szCs w:val="24"/>
              </w:rPr>
              <w:t xml:space="preserve">Counseling </w:t>
            </w:r>
          </w:p>
          <w:p w14:paraId="19FFD5C5" w14:textId="77777777" w:rsidR="005B1F22" w:rsidRPr="00733A32" w:rsidRDefault="005B1F22" w:rsidP="005B1F22">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Masters in Child development/ Social Wor</w:t>
            </w:r>
            <w:r>
              <w:rPr>
                <w:rFonts w:cstheme="minorHAnsi"/>
                <w:color w:val="000000"/>
                <w:sz w:val="24"/>
                <w:szCs w:val="24"/>
              </w:rPr>
              <w:t xml:space="preserve">k or related fields with </w:t>
            </w:r>
            <w:r w:rsidRPr="00733A32">
              <w:rPr>
                <w:rFonts w:cstheme="minorHAnsi"/>
                <w:color w:val="000000"/>
                <w:sz w:val="24"/>
                <w:szCs w:val="24"/>
              </w:rPr>
              <w:t xml:space="preserve">specialization in </w:t>
            </w:r>
            <w:r w:rsidRPr="00733A32">
              <w:rPr>
                <w:rFonts w:cstheme="minorHAnsi"/>
                <w:color w:val="000000"/>
                <w:sz w:val="24"/>
                <w:szCs w:val="24"/>
              </w:rPr>
              <w:lastRenderedPageBreak/>
              <w:t xml:space="preserve">counseling. </w:t>
            </w:r>
          </w:p>
          <w:p w14:paraId="06B89F71" w14:textId="77777777" w:rsidR="00A30D15" w:rsidRPr="00733A32" w:rsidRDefault="00A30D15" w:rsidP="00990464">
            <w:pPr>
              <w:pStyle w:val="ListParagraph"/>
              <w:spacing w:after="0" w:line="240" w:lineRule="auto"/>
              <w:ind w:left="360"/>
              <w:jc w:val="both"/>
              <w:rPr>
                <w:rFonts w:cstheme="minorHAnsi"/>
                <w:color w:val="000000"/>
                <w:sz w:val="24"/>
                <w:szCs w:val="24"/>
              </w:rPr>
            </w:pPr>
          </w:p>
        </w:tc>
      </w:tr>
      <w:tr w:rsidR="00A30D15" w:rsidRPr="00733A32" w14:paraId="70E5E057" w14:textId="77777777" w:rsidTr="00DD76D4">
        <w:trPr>
          <w:trHeight w:val="480"/>
        </w:trPr>
        <w:tc>
          <w:tcPr>
            <w:tcW w:w="9350" w:type="dxa"/>
            <w:tcBorders>
              <w:top w:val="single" w:sz="4" w:space="0" w:color="auto"/>
              <w:left w:val="single" w:sz="4" w:space="0" w:color="000000"/>
              <w:bottom w:val="single" w:sz="4" w:space="0" w:color="auto"/>
              <w:right w:val="single" w:sz="4" w:space="0" w:color="000000"/>
            </w:tcBorders>
            <w:vAlign w:val="center"/>
          </w:tcPr>
          <w:p w14:paraId="0F8266A4"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lastRenderedPageBreak/>
              <w:t>Experience</w:t>
            </w:r>
          </w:p>
          <w:p w14:paraId="18A8647E" w14:textId="77777777" w:rsidR="0036057D" w:rsidRDefault="005B1F22" w:rsidP="0036057D">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Min </w:t>
            </w:r>
            <w:r>
              <w:rPr>
                <w:rFonts w:cstheme="minorHAnsi"/>
                <w:color w:val="000000"/>
                <w:sz w:val="24"/>
                <w:szCs w:val="24"/>
              </w:rPr>
              <w:t>1 year</w:t>
            </w:r>
            <w:r w:rsidRPr="00733A32">
              <w:rPr>
                <w:rFonts w:cstheme="minorHAnsi"/>
                <w:color w:val="000000"/>
                <w:sz w:val="24"/>
                <w:szCs w:val="24"/>
              </w:rPr>
              <w:t xml:space="preserve"> of work experience in social sector/ child care institution/ counseling set-up.</w:t>
            </w:r>
          </w:p>
          <w:p w14:paraId="0F23F11F" w14:textId="77777777" w:rsidR="00A30D15" w:rsidRPr="0036057D" w:rsidRDefault="005B1F22" w:rsidP="0036057D">
            <w:pPr>
              <w:pStyle w:val="ListParagraph"/>
              <w:numPr>
                <w:ilvl w:val="0"/>
                <w:numId w:val="6"/>
              </w:numPr>
              <w:spacing w:after="0" w:line="240" w:lineRule="auto"/>
              <w:jc w:val="both"/>
              <w:rPr>
                <w:rFonts w:cstheme="minorHAnsi"/>
                <w:color w:val="000000"/>
                <w:sz w:val="24"/>
                <w:szCs w:val="24"/>
              </w:rPr>
            </w:pPr>
            <w:r w:rsidRPr="0036057D">
              <w:rPr>
                <w:rFonts w:cstheme="minorHAnsi"/>
                <w:color w:val="000000"/>
                <w:sz w:val="24"/>
                <w:szCs w:val="24"/>
              </w:rPr>
              <w:t xml:space="preserve">Candidates with experience in child counseling/ trauma counselling will be given preference </w:t>
            </w:r>
          </w:p>
        </w:tc>
      </w:tr>
      <w:tr w:rsidR="00A30D15" w:rsidRPr="00733A32" w14:paraId="179568F3" w14:textId="77777777" w:rsidTr="00DD76D4">
        <w:trPr>
          <w:trHeight w:val="480"/>
        </w:trPr>
        <w:tc>
          <w:tcPr>
            <w:tcW w:w="9350" w:type="dxa"/>
            <w:tcBorders>
              <w:top w:val="single" w:sz="4" w:space="0" w:color="auto"/>
              <w:left w:val="single" w:sz="4" w:space="0" w:color="000000"/>
              <w:bottom w:val="single" w:sz="4" w:space="0" w:color="000000"/>
              <w:right w:val="single" w:sz="4" w:space="0" w:color="000000"/>
            </w:tcBorders>
            <w:vAlign w:val="center"/>
          </w:tcPr>
          <w:p w14:paraId="3DDC5EA5" w14:textId="77777777" w:rsidR="00A30D15" w:rsidRPr="00733A32" w:rsidRDefault="00A30D15" w:rsidP="00990464">
            <w:pPr>
              <w:spacing w:after="0" w:line="240" w:lineRule="auto"/>
              <w:jc w:val="both"/>
              <w:rPr>
                <w:rFonts w:cstheme="minorHAnsi"/>
                <w:b/>
                <w:color w:val="000000"/>
                <w:sz w:val="24"/>
                <w:szCs w:val="24"/>
              </w:rPr>
            </w:pPr>
            <w:r w:rsidRPr="00733A32">
              <w:rPr>
                <w:rFonts w:cstheme="minorHAnsi"/>
                <w:b/>
                <w:color w:val="000000"/>
                <w:sz w:val="24"/>
                <w:szCs w:val="24"/>
              </w:rPr>
              <w:t>Skills and Knowledge</w:t>
            </w:r>
          </w:p>
          <w:p w14:paraId="4A27AF4A" w14:textId="77777777" w:rsidR="00A30D15" w:rsidRPr="00733A32" w:rsidRDefault="00A30D15" w:rsidP="00990464">
            <w:pPr>
              <w:pStyle w:val="ListParagraph"/>
              <w:numPr>
                <w:ilvl w:val="0"/>
                <w:numId w:val="7"/>
              </w:numPr>
              <w:spacing w:after="0" w:line="240" w:lineRule="auto"/>
              <w:jc w:val="both"/>
              <w:rPr>
                <w:rFonts w:cstheme="minorHAnsi"/>
                <w:color w:val="000000"/>
                <w:sz w:val="24"/>
                <w:szCs w:val="24"/>
              </w:rPr>
            </w:pPr>
            <w:r w:rsidRPr="00733A32">
              <w:rPr>
                <w:rFonts w:cstheme="minorHAnsi"/>
                <w:color w:val="000000"/>
                <w:sz w:val="24"/>
                <w:szCs w:val="24"/>
              </w:rPr>
              <w:t>Passion to work with children.</w:t>
            </w:r>
          </w:p>
          <w:p w14:paraId="6F7C916E" w14:textId="77777777"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Ability to handle crisis and emergencies.</w:t>
            </w:r>
          </w:p>
          <w:p w14:paraId="18E42A37" w14:textId="77777777"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Ability to work as a team. </w:t>
            </w:r>
          </w:p>
          <w:p w14:paraId="04344033" w14:textId="77777777"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Good documentation skills.</w:t>
            </w:r>
          </w:p>
          <w:p w14:paraId="638F8B30" w14:textId="77777777"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 xml:space="preserve">Ability to work successfully under pressure and deliver to deadlines. </w:t>
            </w:r>
          </w:p>
          <w:p w14:paraId="14DBA627" w14:textId="77777777" w:rsidR="00A30D15" w:rsidRPr="00733A32" w:rsidRDefault="00A30D15" w:rsidP="00990464">
            <w:pPr>
              <w:pStyle w:val="ListParagraph"/>
              <w:numPr>
                <w:ilvl w:val="0"/>
                <w:numId w:val="6"/>
              </w:numPr>
              <w:spacing w:after="0" w:line="240" w:lineRule="auto"/>
              <w:jc w:val="both"/>
              <w:rPr>
                <w:rFonts w:cstheme="minorHAnsi"/>
                <w:color w:val="000000"/>
                <w:sz w:val="24"/>
                <w:szCs w:val="24"/>
              </w:rPr>
            </w:pPr>
            <w:r w:rsidRPr="00733A32">
              <w:rPr>
                <w:rFonts w:cstheme="minorHAnsi"/>
                <w:color w:val="000000"/>
                <w:sz w:val="24"/>
                <w:szCs w:val="24"/>
              </w:rPr>
              <w:t>Knowledge on Juvenile Justice Act 2015 and Rules 2016 will be an added advantage.</w:t>
            </w:r>
          </w:p>
          <w:p w14:paraId="4981E75B" w14:textId="77777777" w:rsidR="00A30D15" w:rsidRPr="00733A32" w:rsidRDefault="00A30D15" w:rsidP="00990464">
            <w:pPr>
              <w:pStyle w:val="ListParagraph"/>
              <w:spacing w:after="0" w:line="240" w:lineRule="auto"/>
              <w:ind w:left="360"/>
              <w:jc w:val="both"/>
              <w:rPr>
                <w:rFonts w:cstheme="minorHAnsi"/>
                <w:color w:val="000000"/>
                <w:sz w:val="24"/>
                <w:szCs w:val="24"/>
              </w:rPr>
            </w:pPr>
          </w:p>
        </w:tc>
      </w:tr>
    </w:tbl>
    <w:p w14:paraId="59E7F26A" w14:textId="77777777" w:rsidR="00A30D15" w:rsidRPr="00733A32" w:rsidRDefault="00A30D15" w:rsidP="00990464">
      <w:pPr>
        <w:spacing w:after="0" w:line="240" w:lineRule="auto"/>
        <w:jc w:val="both"/>
        <w:rPr>
          <w:rFonts w:cstheme="minorHAnsi"/>
          <w:color w:val="000000"/>
          <w:sz w:val="24"/>
          <w:szCs w:val="24"/>
        </w:rPr>
      </w:pPr>
    </w:p>
    <w:p w14:paraId="324BB8EE" w14:textId="77777777" w:rsidR="00A93480" w:rsidRPr="00733A32" w:rsidRDefault="00A93480" w:rsidP="00990464">
      <w:pPr>
        <w:pStyle w:val="ListParagraph"/>
        <w:jc w:val="both"/>
        <w:rPr>
          <w:rFonts w:cstheme="minorHAnsi"/>
          <w:sz w:val="24"/>
          <w:szCs w:val="24"/>
        </w:rPr>
      </w:pPr>
    </w:p>
    <w:p w14:paraId="1E0255EF" w14:textId="77777777" w:rsidR="00990464" w:rsidRPr="00733A32" w:rsidRDefault="00990464" w:rsidP="00990464">
      <w:pPr>
        <w:pStyle w:val="ListParagraph"/>
        <w:jc w:val="both"/>
        <w:rPr>
          <w:rFonts w:cstheme="minorHAnsi"/>
          <w:sz w:val="24"/>
          <w:szCs w:val="24"/>
        </w:rPr>
      </w:pPr>
    </w:p>
    <w:sectPr w:rsidR="00990464" w:rsidRPr="00733A32" w:rsidSect="00A30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51E2"/>
    <w:multiLevelType w:val="hybridMultilevel"/>
    <w:tmpl w:val="46129E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D4764C"/>
    <w:multiLevelType w:val="hybridMultilevel"/>
    <w:tmpl w:val="3B8232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EF6657"/>
    <w:multiLevelType w:val="hybridMultilevel"/>
    <w:tmpl w:val="4A74D2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361D47E4"/>
    <w:multiLevelType w:val="hybridMultilevel"/>
    <w:tmpl w:val="8FCE492C"/>
    <w:lvl w:ilvl="0" w:tplc="98267FAC">
      <w:start w:val="1"/>
      <w:numFmt w:val="bullet"/>
      <w:lvlText w:val="•"/>
      <w:lvlJc w:val="left"/>
      <w:pPr>
        <w:tabs>
          <w:tab w:val="num" w:pos="720"/>
        </w:tabs>
        <w:ind w:left="720" w:hanging="360"/>
      </w:pPr>
      <w:rPr>
        <w:rFonts w:ascii="Times New Roman" w:hAnsi="Times New Roman" w:hint="default"/>
      </w:rPr>
    </w:lvl>
    <w:lvl w:ilvl="1" w:tplc="48A079E8" w:tentative="1">
      <w:start w:val="1"/>
      <w:numFmt w:val="bullet"/>
      <w:lvlText w:val="•"/>
      <w:lvlJc w:val="left"/>
      <w:pPr>
        <w:tabs>
          <w:tab w:val="num" w:pos="1440"/>
        </w:tabs>
        <w:ind w:left="1440" w:hanging="360"/>
      </w:pPr>
      <w:rPr>
        <w:rFonts w:ascii="Times New Roman" w:hAnsi="Times New Roman" w:hint="default"/>
      </w:rPr>
    </w:lvl>
    <w:lvl w:ilvl="2" w:tplc="2ECE24B8" w:tentative="1">
      <w:start w:val="1"/>
      <w:numFmt w:val="bullet"/>
      <w:lvlText w:val="•"/>
      <w:lvlJc w:val="left"/>
      <w:pPr>
        <w:tabs>
          <w:tab w:val="num" w:pos="2160"/>
        </w:tabs>
        <w:ind w:left="2160" w:hanging="360"/>
      </w:pPr>
      <w:rPr>
        <w:rFonts w:ascii="Times New Roman" w:hAnsi="Times New Roman" w:hint="default"/>
      </w:rPr>
    </w:lvl>
    <w:lvl w:ilvl="3" w:tplc="F6E2DCEC" w:tentative="1">
      <w:start w:val="1"/>
      <w:numFmt w:val="bullet"/>
      <w:lvlText w:val="•"/>
      <w:lvlJc w:val="left"/>
      <w:pPr>
        <w:tabs>
          <w:tab w:val="num" w:pos="2880"/>
        </w:tabs>
        <w:ind w:left="2880" w:hanging="360"/>
      </w:pPr>
      <w:rPr>
        <w:rFonts w:ascii="Times New Roman" w:hAnsi="Times New Roman" w:hint="default"/>
      </w:rPr>
    </w:lvl>
    <w:lvl w:ilvl="4" w:tplc="CF0ECDC0" w:tentative="1">
      <w:start w:val="1"/>
      <w:numFmt w:val="bullet"/>
      <w:lvlText w:val="•"/>
      <w:lvlJc w:val="left"/>
      <w:pPr>
        <w:tabs>
          <w:tab w:val="num" w:pos="3600"/>
        </w:tabs>
        <w:ind w:left="3600" w:hanging="360"/>
      </w:pPr>
      <w:rPr>
        <w:rFonts w:ascii="Times New Roman" w:hAnsi="Times New Roman" w:hint="default"/>
      </w:rPr>
    </w:lvl>
    <w:lvl w:ilvl="5" w:tplc="C6FE8F88" w:tentative="1">
      <w:start w:val="1"/>
      <w:numFmt w:val="bullet"/>
      <w:lvlText w:val="•"/>
      <w:lvlJc w:val="left"/>
      <w:pPr>
        <w:tabs>
          <w:tab w:val="num" w:pos="4320"/>
        </w:tabs>
        <w:ind w:left="4320" w:hanging="360"/>
      </w:pPr>
      <w:rPr>
        <w:rFonts w:ascii="Times New Roman" w:hAnsi="Times New Roman" w:hint="default"/>
      </w:rPr>
    </w:lvl>
    <w:lvl w:ilvl="6" w:tplc="EFF4067A" w:tentative="1">
      <w:start w:val="1"/>
      <w:numFmt w:val="bullet"/>
      <w:lvlText w:val="•"/>
      <w:lvlJc w:val="left"/>
      <w:pPr>
        <w:tabs>
          <w:tab w:val="num" w:pos="5040"/>
        </w:tabs>
        <w:ind w:left="5040" w:hanging="360"/>
      </w:pPr>
      <w:rPr>
        <w:rFonts w:ascii="Times New Roman" w:hAnsi="Times New Roman" w:hint="default"/>
      </w:rPr>
    </w:lvl>
    <w:lvl w:ilvl="7" w:tplc="E5629780" w:tentative="1">
      <w:start w:val="1"/>
      <w:numFmt w:val="bullet"/>
      <w:lvlText w:val="•"/>
      <w:lvlJc w:val="left"/>
      <w:pPr>
        <w:tabs>
          <w:tab w:val="num" w:pos="5760"/>
        </w:tabs>
        <w:ind w:left="5760" w:hanging="360"/>
      </w:pPr>
      <w:rPr>
        <w:rFonts w:ascii="Times New Roman" w:hAnsi="Times New Roman" w:hint="default"/>
      </w:rPr>
    </w:lvl>
    <w:lvl w:ilvl="8" w:tplc="77E279A2" w:tentative="1">
      <w:start w:val="1"/>
      <w:numFmt w:val="bullet"/>
      <w:lvlText w:val="•"/>
      <w:lvlJc w:val="left"/>
      <w:pPr>
        <w:tabs>
          <w:tab w:val="num" w:pos="6480"/>
        </w:tabs>
        <w:ind w:left="6480" w:hanging="360"/>
      </w:pPr>
      <w:rPr>
        <w:rFonts w:ascii="Times New Roman" w:hAnsi="Times New Roman" w:hint="default"/>
      </w:rPr>
    </w:lvl>
  </w:abstractNum>
  <w:abstractNum w:abstractNumId="4">
    <w:nsid w:val="39DA231C"/>
    <w:multiLevelType w:val="hybridMultilevel"/>
    <w:tmpl w:val="5202A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8E0064"/>
    <w:multiLevelType w:val="hybridMultilevel"/>
    <w:tmpl w:val="7FAA2CA0"/>
    <w:lvl w:ilvl="0" w:tplc="40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31D5029"/>
    <w:multiLevelType w:val="hybridMultilevel"/>
    <w:tmpl w:val="0FEC32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nsid w:val="54E63E52"/>
    <w:multiLevelType w:val="hybridMultilevel"/>
    <w:tmpl w:val="39FC07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F70104"/>
    <w:multiLevelType w:val="hybridMultilevel"/>
    <w:tmpl w:val="11C86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4120B"/>
    <w:multiLevelType w:val="hybridMultilevel"/>
    <w:tmpl w:val="759EA910"/>
    <w:lvl w:ilvl="0" w:tplc="824C14AC">
      <w:numFmt w:val="bullet"/>
      <w:lvlText w:val="-"/>
      <w:lvlJc w:val="left"/>
      <w:pPr>
        <w:ind w:left="1080" w:hanging="360"/>
      </w:pPr>
      <w:rPr>
        <w:rFonts w:ascii="Calibri" w:eastAsiaTheme="minorHAnsi" w:hAnsi="Calibri" w:cs="Calibri"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96204C7"/>
    <w:multiLevelType w:val="hybridMultilevel"/>
    <w:tmpl w:val="0B9A5C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6"/>
  </w:num>
  <w:num w:numId="8">
    <w:abstractNumId w:val="1"/>
  </w:num>
  <w:num w:numId="9">
    <w:abstractNumId w:val="9"/>
  </w:num>
  <w:num w:numId="10">
    <w:abstractNumId w:val="10"/>
  </w:num>
  <w:num w:numId="11">
    <w:abstractNumId w:val="5"/>
    <w:lvlOverride w:ilvl="0">
      <w:startOverride w:val="1"/>
    </w:lvlOverride>
    <w:lvlOverride w:ilvl="1"/>
    <w:lvlOverride w:ilvl="2"/>
    <w:lvlOverride w:ilvl="3"/>
    <w:lvlOverride w:ilvl="4"/>
    <w:lvlOverride w:ilvl="5"/>
    <w:lvlOverride w:ilvl="6"/>
    <w:lvlOverride w:ilvl="7"/>
    <w:lvlOverride w:ilv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FE"/>
    <w:rsid w:val="00124C2F"/>
    <w:rsid w:val="00152B53"/>
    <w:rsid w:val="00157041"/>
    <w:rsid w:val="00186515"/>
    <w:rsid w:val="00186576"/>
    <w:rsid w:val="00230BF9"/>
    <w:rsid w:val="00272769"/>
    <w:rsid w:val="00304165"/>
    <w:rsid w:val="003266FB"/>
    <w:rsid w:val="00327793"/>
    <w:rsid w:val="0036057D"/>
    <w:rsid w:val="00373FA1"/>
    <w:rsid w:val="003A2C46"/>
    <w:rsid w:val="003B6890"/>
    <w:rsid w:val="003E2A45"/>
    <w:rsid w:val="003E5E6F"/>
    <w:rsid w:val="004A0975"/>
    <w:rsid w:val="00545F68"/>
    <w:rsid w:val="005B1F22"/>
    <w:rsid w:val="005F13AD"/>
    <w:rsid w:val="00620FB3"/>
    <w:rsid w:val="00621D6A"/>
    <w:rsid w:val="00653E12"/>
    <w:rsid w:val="006B77F3"/>
    <w:rsid w:val="00717114"/>
    <w:rsid w:val="00733A32"/>
    <w:rsid w:val="00762349"/>
    <w:rsid w:val="00770804"/>
    <w:rsid w:val="007E2F83"/>
    <w:rsid w:val="00860B84"/>
    <w:rsid w:val="00895522"/>
    <w:rsid w:val="008C7795"/>
    <w:rsid w:val="009365B1"/>
    <w:rsid w:val="00964591"/>
    <w:rsid w:val="00990464"/>
    <w:rsid w:val="009A519A"/>
    <w:rsid w:val="009A7597"/>
    <w:rsid w:val="009F3550"/>
    <w:rsid w:val="00A1491E"/>
    <w:rsid w:val="00A30D15"/>
    <w:rsid w:val="00A52A44"/>
    <w:rsid w:val="00A566E3"/>
    <w:rsid w:val="00A91215"/>
    <w:rsid w:val="00A92381"/>
    <w:rsid w:val="00A93480"/>
    <w:rsid w:val="00AF31D4"/>
    <w:rsid w:val="00B36F4B"/>
    <w:rsid w:val="00B61A0F"/>
    <w:rsid w:val="00B61D8E"/>
    <w:rsid w:val="00BB1915"/>
    <w:rsid w:val="00BC6283"/>
    <w:rsid w:val="00C55DCA"/>
    <w:rsid w:val="00C6451D"/>
    <w:rsid w:val="00C918C3"/>
    <w:rsid w:val="00D87FAB"/>
    <w:rsid w:val="00DD76D4"/>
    <w:rsid w:val="00E71510"/>
    <w:rsid w:val="00EF01FE"/>
    <w:rsid w:val="00F01392"/>
    <w:rsid w:val="00F31A95"/>
    <w:rsid w:val="00F75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FE"/>
    <w:pPr>
      <w:ind w:left="720"/>
      <w:contextualSpacing/>
    </w:pPr>
  </w:style>
  <w:style w:type="character" w:styleId="Hyperlink">
    <w:name w:val="Hyperlink"/>
    <w:uiPriority w:val="99"/>
    <w:semiHidden/>
    <w:unhideWhenUsed/>
    <w:rsid w:val="00A30D15"/>
    <w:rPr>
      <w:color w:val="0000FF"/>
      <w:u w:val="single"/>
    </w:rPr>
  </w:style>
  <w:style w:type="paragraph" w:customStyle="1" w:styleId="Default">
    <w:name w:val="Default"/>
    <w:rsid w:val="00A30D15"/>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272769"/>
    <w:pPr>
      <w:spacing w:after="0" w:line="240" w:lineRule="auto"/>
      <w:ind w:left="2160"/>
      <w:jc w:val="both"/>
    </w:pPr>
    <w:rPr>
      <w:rFonts w:ascii="Times New Roman" w:eastAsia="Times New Roman" w:hAnsi="Times New Roman" w:cs="Times New Roman"/>
      <w:color w:val="000000"/>
      <w:sz w:val="28"/>
      <w:szCs w:val="24"/>
    </w:rPr>
  </w:style>
  <w:style w:type="character" w:customStyle="1" w:styleId="BodyTextIndentChar">
    <w:name w:val="Body Text Indent Char"/>
    <w:basedOn w:val="DefaultParagraphFont"/>
    <w:link w:val="BodyTextIndent"/>
    <w:uiPriority w:val="99"/>
    <w:rsid w:val="00272769"/>
    <w:rPr>
      <w:rFonts w:ascii="Times New Roman" w:eastAsia="Times New Roman" w:hAnsi="Times New Roman" w:cs="Times New Roman"/>
      <w:color w:val="00000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1FE"/>
    <w:pPr>
      <w:ind w:left="720"/>
      <w:contextualSpacing/>
    </w:pPr>
  </w:style>
  <w:style w:type="character" w:styleId="Hyperlink">
    <w:name w:val="Hyperlink"/>
    <w:uiPriority w:val="99"/>
    <w:semiHidden/>
    <w:unhideWhenUsed/>
    <w:rsid w:val="00A30D15"/>
    <w:rPr>
      <w:color w:val="0000FF"/>
      <w:u w:val="single"/>
    </w:rPr>
  </w:style>
  <w:style w:type="paragraph" w:customStyle="1" w:styleId="Default">
    <w:name w:val="Default"/>
    <w:rsid w:val="00A30D15"/>
    <w:pPr>
      <w:autoSpaceDE w:val="0"/>
      <w:autoSpaceDN w:val="0"/>
      <w:adjustRightInd w:val="0"/>
      <w:spacing w:after="0" w:line="240" w:lineRule="auto"/>
    </w:pPr>
    <w:rPr>
      <w:rFonts w:ascii="Arial" w:eastAsia="Calibri" w:hAnsi="Arial" w:cs="Arial"/>
      <w:color w:val="000000"/>
      <w:sz w:val="24"/>
      <w:szCs w:val="24"/>
    </w:rPr>
  </w:style>
  <w:style w:type="paragraph" w:styleId="BodyTextIndent">
    <w:name w:val="Body Text Indent"/>
    <w:basedOn w:val="Normal"/>
    <w:link w:val="BodyTextIndentChar"/>
    <w:uiPriority w:val="99"/>
    <w:rsid w:val="00272769"/>
    <w:pPr>
      <w:spacing w:after="0" w:line="240" w:lineRule="auto"/>
      <w:ind w:left="2160"/>
      <w:jc w:val="both"/>
    </w:pPr>
    <w:rPr>
      <w:rFonts w:ascii="Times New Roman" w:eastAsia="Times New Roman" w:hAnsi="Times New Roman" w:cs="Times New Roman"/>
      <w:color w:val="000000"/>
      <w:sz w:val="28"/>
      <w:szCs w:val="24"/>
    </w:rPr>
  </w:style>
  <w:style w:type="character" w:customStyle="1" w:styleId="BodyTextIndentChar">
    <w:name w:val="Body Text Indent Char"/>
    <w:basedOn w:val="DefaultParagraphFont"/>
    <w:link w:val="BodyTextIndent"/>
    <w:uiPriority w:val="99"/>
    <w:rsid w:val="00272769"/>
    <w:rPr>
      <w:rFonts w:ascii="Times New Roman" w:eastAsia="Times New Roman" w:hAnsi="Times New Roman" w:cs="Times New Roman"/>
      <w:color w:val="00000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311388">
      <w:bodyDiv w:val="1"/>
      <w:marLeft w:val="0"/>
      <w:marRight w:val="0"/>
      <w:marTop w:val="0"/>
      <w:marBottom w:val="0"/>
      <w:divBdr>
        <w:top w:val="none" w:sz="0" w:space="0" w:color="auto"/>
        <w:left w:val="none" w:sz="0" w:space="0" w:color="auto"/>
        <w:bottom w:val="none" w:sz="0" w:space="0" w:color="auto"/>
        <w:right w:val="none" w:sz="0" w:space="0" w:color="auto"/>
      </w:divBdr>
      <w:divsChild>
        <w:div w:id="1288243029">
          <w:marLeft w:val="547"/>
          <w:marRight w:val="0"/>
          <w:marTop w:val="0"/>
          <w:marBottom w:val="0"/>
          <w:divBdr>
            <w:top w:val="none" w:sz="0" w:space="0" w:color="auto"/>
            <w:left w:val="none" w:sz="0" w:space="0" w:color="auto"/>
            <w:bottom w:val="none" w:sz="0" w:space="0" w:color="auto"/>
            <w:right w:val="none" w:sz="0" w:space="0" w:color="auto"/>
          </w:divBdr>
        </w:div>
        <w:div w:id="1154762104">
          <w:marLeft w:val="547"/>
          <w:marRight w:val="0"/>
          <w:marTop w:val="0"/>
          <w:marBottom w:val="0"/>
          <w:divBdr>
            <w:top w:val="none" w:sz="0" w:space="0" w:color="auto"/>
            <w:left w:val="none" w:sz="0" w:space="0" w:color="auto"/>
            <w:bottom w:val="none" w:sz="0" w:space="0" w:color="auto"/>
            <w:right w:val="none" w:sz="0" w:space="0" w:color="auto"/>
          </w:divBdr>
        </w:div>
      </w:divsChild>
    </w:div>
    <w:div w:id="807625512">
      <w:bodyDiv w:val="1"/>
      <w:marLeft w:val="0"/>
      <w:marRight w:val="0"/>
      <w:marTop w:val="0"/>
      <w:marBottom w:val="0"/>
      <w:divBdr>
        <w:top w:val="none" w:sz="0" w:space="0" w:color="auto"/>
        <w:left w:val="none" w:sz="0" w:space="0" w:color="auto"/>
        <w:bottom w:val="none" w:sz="0" w:space="0" w:color="auto"/>
        <w:right w:val="none" w:sz="0" w:space="0" w:color="auto"/>
      </w:divBdr>
    </w:div>
    <w:div w:id="127652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dayancar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Ujala UC</dc:creator>
  <cp:lastModifiedBy>Shriyansh Shing</cp:lastModifiedBy>
  <cp:revision>2</cp:revision>
  <dcterms:created xsi:type="dcterms:W3CDTF">2020-08-27T05:06:00Z</dcterms:created>
  <dcterms:modified xsi:type="dcterms:W3CDTF">2020-08-27T05:06:00Z</dcterms:modified>
</cp:coreProperties>
</file>